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b/>
          <w:sz w:val="22"/>
          <w:szCs w:val="22"/>
        </w:rPr>
      </w:pPr>
      <w:r w:rsidRPr="00A349BB">
        <w:rPr>
          <w:rStyle w:val="ff2"/>
          <w:rFonts w:ascii="Arial" w:hAnsi="Arial" w:cs="Arial"/>
          <w:b/>
          <w:sz w:val="22"/>
          <w:szCs w:val="22"/>
        </w:rPr>
        <w:t>B)  Harmonie kleiner Kontraste</w:t>
      </w: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83DA1" w:rsidRPr="00A349BB" w:rsidTr="00DF3D06">
        <w:tc>
          <w:tcPr>
            <w:tcW w:w="4606" w:type="dxa"/>
          </w:tcPr>
          <w:p w:rsidR="00683DA1" w:rsidRPr="00A349BB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sz w:val="22"/>
                <w:szCs w:val="22"/>
              </w:rPr>
            </w:pPr>
            <w:r w:rsidRPr="00A349BB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40560" cy="1851618"/>
                  <wp:effectExtent l="19050" t="0" r="2540" b="0"/>
                  <wp:docPr id="2" name="Grafik 1" descr="01_harmonie_kleiner_kontra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_harmonie_kleiner_kontrast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560" cy="185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83DA1" w:rsidRPr="00A349BB" w:rsidRDefault="00683DA1" w:rsidP="00DF3D06">
            <w:pPr>
              <w:pStyle w:val="imalignleft"/>
              <w:spacing w:before="0" w:beforeAutospacing="0" w:after="0" w:afterAutospacing="0"/>
              <w:jc w:val="both"/>
              <w:rPr>
                <w:rStyle w:val="ff2"/>
                <w:rFonts w:ascii="Arial" w:hAnsi="Arial" w:cs="Arial"/>
                <w:sz w:val="22"/>
                <w:szCs w:val="22"/>
              </w:rPr>
            </w:pPr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 xml:space="preserve">Man spricht hier auch von der Harmonie der Nachbarfarben. Der Winkel im Farbkreis kennzeichnet den Ausschnitt der Nachbarfarben, der zusammengestellt werden kann. </w:t>
            </w:r>
          </w:p>
          <w:p w:rsidR="00683DA1" w:rsidRPr="00A349BB" w:rsidRDefault="00683DA1" w:rsidP="00DF3D06">
            <w:pPr>
              <w:pStyle w:val="imalignleft"/>
              <w:spacing w:before="0" w:beforeAutospacing="0" w:after="0" w:afterAutospacing="0"/>
              <w:jc w:val="both"/>
              <w:rPr>
                <w:rStyle w:val="ff2"/>
                <w:rFonts w:ascii="Arial" w:hAnsi="Arial" w:cs="Arial"/>
                <w:sz w:val="22"/>
                <w:szCs w:val="22"/>
              </w:rPr>
            </w:pPr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 xml:space="preserve">Aber auch hier gibt es genügend Beispiele aus der Natur; so zum Beispiel die Ringelblume, deren </w:t>
            </w:r>
            <w:proofErr w:type="spellStart"/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>kressorange</w:t>
            </w:r>
            <w:proofErr w:type="spellEnd"/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 xml:space="preserve"> Mitte sich zu den Blütenspitzen fast zu Goldgelb verändern.</w:t>
            </w:r>
          </w:p>
          <w:p w:rsidR="00683DA1" w:rsidRPr="00A349BB" w:rsidRDefault="00683DA1" w:rsidP="00DF3D06">
            <w:pPr>
              <w:pStyle w:val="imalignleft"/>
              <w:spacing w:before="0" w:beforeAutospacing="0" w:after="0" w:afterAutospacing="0"/>
              <w:rPr>
                <w:rStyle w:val="ff2"/>
                <w:rFonts w:ascii="Arial" w:hAnsi="Arial" w:cs="Arial"/>
                <w:sz w:val="22"/>
                <w:szCs w:val="22"/>
              </w:rPr>
            </w:pPr>
          </w:p>
        </w:tc>
      </w:tr>
    </w:tbl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683DA1" w:rsidRDefault="00683DA1" w:rsidP="00683DA1">
      <w:pPr>
        <w:pStyle w:val="imaligncenter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83DA1" w:rsidRPr="00A349BB" w:rsidRDefault="00683DA1" w:rsidP="00683DA1">
      <w:pPr>
        <w:pStyle w:val="imaligncenter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  <w:r w:rsidRPr="00A349BB">
        <w:rPr>
          <w:rStyle w:val="ff2"/>
          <w:rFonts w:ascii="Arial" w:hAnsi="Arial" w:cs="Arial"/>
          <w:sz w:val="22"/>
          <w:szCs w:val="22"/>
        </w:rPr>
        <w:t>Trotz aller Farbigkeit wirkt diese Harmonie nicht bunt, die Verwandtschaft schließt sie zu einer Einheit zusammen. Die Aussage der Harmonie wird von der jeweiligen Farbgruppe bestimmt.</w:t>
      </w: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Style w:val="ff2"/>
          <w:rFonts w:ascii="Arial" w:hAnsi="Arial" w:cs="Arial"/>
          <w:sz w:val="22"/>
          <w:szCs w:val="22"/>
        </w:rPr>
      </w:pPr>
    </w:p>
    <w:p w:rsidR="00683DA1" w:rsidRPr="00A349BB" w:rsidRDefault="00683DA1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3185"/>
        <w:gridCol w:w="2561"/>
        <w:gridCol w:w="3542"/>
      </w:tblGrid>
      <w:tr w:rsidR="00683DA1" w:rsidTr="00DF3D06">
        <w:trPr>
          <w:jc w:val="center"/>
        </w:trPr>
        <w:tc>
          <w:tcPr>
            <w:tcW w:w="3070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object w:dxaOrig="3600" w:dyaOrig="34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112.5pt" o:ole="">
                  <v:imagedata r:id="rId5" o:title=""/>
                </v:shape>
                <o:OLEObject Type="Embed" ProgID="PI3.Image" ShapeID="_x0000_i1025" DrawAspect="Content" ObjectID="_1417444196" r:id="rId6"/>
              </w:object>
            </w:r>
          </w:p>
        </w:tc>
        <w:tc>
          <w:tcPr>
            <w:tcW w:w="3071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object w:dxaOrig="3600" w:dyaOrig="3434">
                <v:shape id="_x0000_i1026" type="#_x0000_t75" style="width:118.5pt;height:113.25pt" o:ole="">
                  <v:imagedata r:id="rId7" o:title=""/>
                </v:shape>
                <o:OLEObject Type="Embed" ProgID="PI3.Image" ShapeID="_x0000_i1026" DrawAspect="Content" ObjectID="_1417444197" r:id="rId8"/>
              </w:object>
            </w:r>
          </w:p>
        </w:tc>
        <w:tc>
          <w:tcPr>
            <w:tcW w:w="3071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object w:dxaOrig="3600" w:dyaOrig="3434">
                <v:shape id="_x0000_i1027" type="#_x0000_t75" style="width:118.5pt;height:113.25pt" o:ole="">
                  <v:imagedata r:id="rId9" o:title=""/>
                </v:shape>
                <o:OLEObject Type="Embed" ProgID="PI3.Image" ShapeID="_x0000_i1027" DrawAspect="Content" ObjectID="_1417444198" r:id="rId10"/>
              </w:object>
            </w:r>
          </w:p>
        </w:tc>
      </w:tr>
      <w:tr w:rsidR="00683DA1" w:rsidTr="00DF3D06">
        <w:trPr>
          <w:jc w:val="center"/>
        </w:trPr>
        <w:tc>
          <w:tcPr>
            <w:tcW w:w="3070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sz w:val="22"/>
                <w:szCs w:val="22"/>
              </w:rPr>
            </w:pPr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>Rot - Gelb - Gruppe</w:t>
            </w:r>
          </w:p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>= warm, freudig, heiter</w:t>
            </w:r>
          </w:p>
        </w:tc>
        <w:tc>
          <w:tcPr>
            <w:tcW w:w="3071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sz w:val="22"/>
                <w:szCs w:val="22"/>
              </w:rPr>
            </w:pPr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>Blau - Rot - Gruppe</w:t>
            </w:r>
          </w:p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>= ruhig, würdig, zurückhaltend</w:t>
            </w:r>
          </w:p>
        </w:tc>
        <w:tc>
          <w:tcPr>
            <w:tcW w:w="3071" w:type="dxa"/>
          </w:tcPr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sz w:val="22"/>
                <w:szCs w:val="22"/>
              </w:rPr>
            </w:pPr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>Gelb - Blau - Gruppe</w:t>
            </w:r>
          </w:p>
          <w:p w:rsid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9BB">
              <w:rPr>
                <w:rStyle w:val="ff2"/>
                <w:rFonts w:ascii="Arial" w:hAnsi="Arial" w:cs="Arial"/>
                <w:sz w:val="22"/>
                <w:szCs w:val="22"/>
              </w:rPr>
              <w:t>= kühl, herb, frisch</w:t>
            </w:r>
          </w:p>
        </w:tc>
      </w:tr>
      <w:tr w:rsidR="00683DA1" w:rsidRPr="00683DA1" w:rsidTr="00DF3D06">
        <w:trPr>
          <w:jc w:val="center"/>
        </w:trPr>
        <w:tc>
          <w:tcPr>
            <w:tcW w:w="3070" w:type="dxa"/>
          </w:tcPr>
          <w:p w:rsidR="00683DA1" w:rsidRP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b/>
                <w:i/>
              </w:rPr>
            </w:pPr>
            <w:r w:rsidRPr="00683DA1">
              <w:rPr>
                <w:rStyle w:val="ff2"/>
                <w:rFonts w:ascii="Arial" w:hAnsi="Arial" w:cs="Arial"/>
                <w:b/>
                <w:i/>
              </w:rPr>
              <w:t>Beispiele aus der Floristik</w:t>
            </w:r>
          </w:p>
        </w:tc>
        <w:tc>
          <w:tcPr>
            <w:tcW w:w="3071" w:type="dxa"/>
          </w:tcPr>
          <w:p w:rsidR="00683DA1" w:rsidRP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b/>
                <w:i/>
              </w:rPr>
            </w:pPr>
          </w:p>
        </w:tc>
        <w:tc>
          <w:tcPr>
            <w:tcW w:w="3071" w:type="dxa"/>
          </w:tcPr>
          <w:p w:rsidR="00683DA1" w:rsidRPr="00683DA1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b/>
                <w:i/>
              </w:rPr>
            </w:pPr>
          </w:p>
        </w:tc>
      </w:tr>
      <w:tr w:rsidR="00683DA1" w:rsidTr="00DF3D06">
        <w:trPr>
          <w:jc w:val="center"/>
        </w:trPr>
        <w:tc>
          <w:tcPr>
            <w:tcW w:w="3070" w:type="dxa"/>
          </w:tcPr>
          <w:p w:rsidR="00683DA1" w:rsidRPr="00A349BB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878551" cy="1409700"/>
                  <wp:effectExtent l="19050" t="0" r="7399" b="0"/>
                  <wp:docPr id="1" name="Bild 4" descr="http://www.gaertner-und-florist.at/mmedia/image/2005.08.30/1125389473_1.jpg?1280266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ertner-und-florist.at/mmedia/image/2005.08.30/1125389473_1.jpg?1280266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551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83DA1" w:rsidRPr="00A349BB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428750"/>
                  <wp:effectExtent l="19050" t="0" r="0" b="0"/>
                  <wp:docPr id="16" name="Bild 16" descr="http://www.johannarundel.de/wordpress/wp-content/uploads/Strauss-der-Woche-bun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johannarundel.de/wordpress/wp-content/uploads/Strauss-der-Woche-bun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83DA1" w:rsidRPr="00A349BB" w:rsidRDefault="00683DA1" w:rsidP="00DF3D06">
            <w:pPr>
              <w:pStyle w:val="imalignleft"/>
              <w:spacing w:before="0" w:beforeAutospacing="0" w:after="0" w:afterAutospacing="0"/>
              <w:jc w:val="center"/>
              <w:rPr>
                <w:rStyle w:val="ff2"/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2111838" cy="1409652"/>
                  <wp:effectExtent l="19050" t="0" r="2712" b="0"/>
                  <wp:docPr id="19" name="Bild 19" descr="http://us.123rf.com/400wm/400/400/jeancliclac/jeancliclac1204/jeancliclac120400632/13124816-riesige-blumenstrauss-auf-schwarzem-hintergr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s.123rf.com/400wm/400/400/jeancliclac/jeancliclac1204/jeancliclac120400632/13124816-riesige-blumenstrauss-auf-schwarzem-hintergr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796" cy="1410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3DA1" w:rsidRDefault="00683DA1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83DA1" w:rsidRDefault="00683DA1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83DA1" w:rsidRDefault="00683DA1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83DA1" w:rsidRDefault="00683DA1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83DA1" w:rsidRDefault="00683DA1" w:rsidP="00683DA1">
      <w:pPr>
        <w:pStyle w:val="imalignlef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E582A" w:rsidRDefault="009E582A"/>
    <w:sectPr w:rsidR="009E582A" w:rsidSect="009E58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DA1"/>
    <w:rsid w:val="00401E70"/>
    <w:rsid w:val="00683DA1"/>
    <w:rsid w:val="009E582A"/>
    <w:rsid w:val="00E1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3D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maligncenter">
    <w:name w:val="imalign_center"/>
    <w:basedOn w:val="Standard"/>
    <w:rsid w:val="006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f2">
    <w:name w:val="ff2"/>
    <w:basedOn w:val="Absatz-Standardschriftart"/>
    <w:rsid w:val="00683DA1"/>
  </w:style>
  <w:style w:type="paragraph" w:customStyle="1" w:styleId="imalignleft">
    <w:name w:val="imalign_left"/>
    <w:basedOn w:val="Standard"/>
    <w:rsid w:val="0068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68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2</cp:revision>
  <dcterms:created xsi:type="dcterms:W3CDTF">2012-12-19T16:43:00Z</dcterms:created>
  <dcterms:modified xsi:type="dcterms:W3CDTF">2012-12-19T16:43:00Z</dcterms:modified>
</cp:coreProperties>
</file>